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9A1" w:rsidRPr="003419A1" w:rsidRDefault="003419A1" w:rsidP="003419A1">
      <w:pPr>
        <w:spacing w:before="100" w:beforeAutospacing="1" w:after="100" w:afterAutospacing="1" w:line="285" w:lineRule="atLeast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</w:pPr>
      <w:r w:rsidRPr="003419A1">
        <w:rPr>
          <w:rFonts w:ascii="Verdana" w:eastAsia="Times New Roman" w:hAnsi="Verdana" w:cs="Times New Roman"/>
          <w:b/>
          <w:bCs/>
          <w:color w:val="000000"/>
          <w:sz w:val="36"/>
          <w:szCs w:val="36"/>
          <w:lang w:eastAsia="ru-RU"/>
        </w:rPr>
        <w:t>Itālija</w:t>
      </w:r>
    </w:p>
    <w:tbl>
      <w:tblPr>
        <w:tblW w:w="9521" w:type="dxa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21"/>
      </w:tblGrid>
      <w:tr w:rsidR="003419A1" w:rsidRPr="003419A1" w:rsidTr="003419A1">
        <w:trPr>
          <w:trHeight w:val="527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3419A1" w:rsidRPr="003419A1" w:rsidRDefault="003419A1" w:rsidP="003419A1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3419A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Datums</w:t>
            </w:r>
          </w:p>
        </w:tc>
      </w:tr>
      <w:tr w:rsidR="003419A1" w:rsidRPr="003419A1" w:rsidTr="003419A1">
        <w:trPr>
          <w:trHeight w:val="819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3419A1" w:rsidRPr="003419A1" w:rsidRDefault="000F1B75" w:rsidP="003419A1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3419A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30.04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lv-LV" w:eastAsia="ru-RU"/>
              </w:rPr>
              <w:t xml:space="preserve">. </w:t>
            </w:r>
            <w:r w:rsidRPr="003419A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-</w:t>
            </w:r>
            <w:r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val="lv-LV" w:eastAsia="ru-RU"/>
              </w:rPr>
              <w:t xml:space="preserve"> </w:t>
            </w:r>
            <w:r w:rsidRPr="003419A1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07.05.2016</w:t>
            </w:r>
          </w:p>
        </w:tc>
      </w:tr>
      <w:tr w:rsidR="003419A1" w:rsidRPr="003419A1" w:rsidTr="003419A1">
        <w:trPr>
          <w:trHeight w:val="807"/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3419A1" w:rsidRPr="003419A1" w:rsidRDefault="000F1B75" w:rsidP="003419A1">
            <w:pPr>
              <w:spacing w:before="120" w:after="120" w:line="285" w:lineRule="atLeast"/>
              <w:ind w:left="120" w:right="120"/>
              <w:jc w:val="center"/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</w:pPr>
            <w:r w:rsidRPr="000F1B75">
              <w:rPr>
                <w:rFonts w:ascii="Verdana" w:eastAsia="Times New Roman" w:hAnsi="Verdana" w:cs="Times New Roman"/>
                <w:color w:val="000000"/>
                <w:sz w:val="17"/>
                <w:szCs w:val="17"/>
                <w:lang w:eastAsia="ru-RU"/>
              </w:rPr>
              <w:t>04.06. - 11.06.2016</w:t>
            </w:r>
          </w:p>
        </w:tc>
      </w:tr>
    </w:tbl>
    <w:p w:rsidR="000F1B75" w:rsidRDefault="000F1B75" w:rsidP="003419A1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 APRAKSTS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1. D</w:t>
      </w:r>
      <w:r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000000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Izbraukšana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Latvijas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agri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no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rīta</w:t>
      </w:r>
      <w:proofErr w:type="spellEnd"/>
      <w:proofErr w:type="gram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000000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Tranzīts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caur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Poliju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000000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Iekārtošanās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Polijā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000000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Atpūta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000000"/>
          <w:sz w:val="20"/>
          <w:szCs w:val="20"/>
          <w:lang w:val="en-US" w:eastAsia="ru-RU"/>
        </w:rPr>
        <w:t>.</w:t>
      </w:r>
      <w:proofErr w:type="gramEnd"/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2. DIENA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Numuru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atbrīvošana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Izbraukšana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Čehiju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Pastaigu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(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pēc</w:t>
      </w:r>
      <w:proofErr w:type="spellEnd"/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vēlēšanās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par pap.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samaksu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) -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neparastu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likteni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kura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kopš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10.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gadsimta</w:t>
      </w:r>
      <w:proofErr w:type="spellEnd"/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spējusi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godu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nest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Čehijas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galvaspilsētas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statusu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sāksies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Prāgas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Gradas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unikāla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arhitektūras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pieminekļa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ilgu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kalpojis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čehu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valdnieku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rezidence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Jums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apskatīt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Vita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katedrāli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kura</w:t>
      </w:r>
      <w:proofErr w:type="spellEnd"/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galvenais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gotiskais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piemineklis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Čehijā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pagātnē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notika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valdnieku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kronēšanas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ceremonijas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apmeklēt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skaisto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eleganto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Jura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baziliku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izcils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paraugs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Prāgas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gotikas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arhitektūrai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varēsiet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pastaigāties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Kārļa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tiltu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ievēlēties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īpašu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pie Jana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Nepomuka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skulptūras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Pastaigājoties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Prāgas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skaistajām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ieliņām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nonāksiet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Prāgas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sirdī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Vecpilsētas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laukumā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rātsnama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astronomiskais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pulkstenis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skaita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ritējumu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katru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stundu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svin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zvanu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skaņām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arī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12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apustuļu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procesiju.Jums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būs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apskatīt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Nikolaja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Baznīcu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pieminekli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Jānim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Gusam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skaisto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Marijas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baznīcu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Pēcāk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pastaiga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viduslaiku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ieliņām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nonāksiet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jaunās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galvenajā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laukumā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Vāclava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Laukums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tūristi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pavada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9h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)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pēc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vēlēšanās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brauciens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kuģīti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Vlatavas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upi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vakariņām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(par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samaksu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€25)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nav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iedomājama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bez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slavenās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Vlatavas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upes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kura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savam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krācēm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apbrīnojamo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skaistumu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devusi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Prāgai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nosaukumu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Pastaigājoties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gar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Vlatavas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krastiem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varēsiet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novērtēt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Prāgas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cildenumu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brīnišķigo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arhitektūru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~21:00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Izbraukšana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Itāliju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pārbrauciens</w:t>
      </w:r>
      <w:proofErr w:type="spellEnd"/>
    </w:p>
    <w:p w:rsidR="000F1B75" w:rsidRDefault="000F1B75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</w:p>
    <w:p w:rsidR="000F1B75" w:rsidRDefault="000F1B75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lastRenderedPageBreak/>
        <w:t>3. DIENA</w:t>
      </w:r>
    </w:p>
    <w:p w:rsidR="000F1B75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Itālijā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Izmitināšana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Boloņas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apkārtnē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Boloņa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—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senākajām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itāļu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pilsētām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Emīlijas-Romanjas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reģionā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Taj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piemīt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īpaša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atmosfēra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jautrs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mūsdienīgs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studentu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gars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senās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tradīcijas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vienkopus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Šī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ne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pārāk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bet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īpatnēja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visos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ceļvežos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iezīmējas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augstākās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izglītības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idejas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dibinātāja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kulinārijas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cienītājiem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Paši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itāļi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Boloņu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izsakās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ka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izglītota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studentu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),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sarkana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pēc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jumtu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krāsas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)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resna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centrs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kulinārijas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mākslai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).</w:t>
      </w:r>
    </w:p>
    <w:p w:rsidR="000F1B75" w:rsidRPr="000F1B75" w:rsidRDefault="000F1B75" w:rsidP="000F1B75">
      <w:pPr>
        <w:pStyle w:val="a4"/>
        <w:spacing w:line="215" w:lineRule="atLeast"/>
        <w:rPr>
          <w:rFonts w:ascii="Georgia" w:hAnsi="Georgia"/>
          <w:color w:val="333333"/>
          <w:sz w:val="20"/>
          <w:szCs w:val="20"/>
          <w:lang w:val="en-US"/>
        </w:rPr>
      </w:pPr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-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Ekskursijas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brauciens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uz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Boloņu</w:t>
      </w:r>
      <w:proofErr w:type="spellEnd"/>
      <w:r w:rsidRPr="000F1B75">
        <w:rPr>
          <w:rFonts w:ascii="Georgia" w:hAnsi="Georgia"/>
          <w:color w:val="333333"/>
          <w:sz w:val="20"/>
          <w:szCs w:val="20"/>
          <w:lang w:val="en-US"/>
        </w:rPr>
        <w:t xml:space="preserve"> - €15</w:t>
      </w:r>
    </w:p>
    <w:p w:rsidR="000F1B75" w:rsidRPr="000F1B75" w:rsidRDefault="000F1B75" w:rsidP="000F1B75">
      <w:pPr>
        <w:pStyle w:val="a4"/>
        <w:spacing w:line="215" w:lineRule="atLeast"/>
        <w:rPr>
          <w:rFonts w:ascii="Georgia" w:hAnsi="Georgia"/>
          <w:color w:val="333333"/>
          <w:sz w:val="20"/>
          <w:szCs w:val="20"/>
          <w:lang w:val="en-US"/>
        </w:rPr>
      </w:pPr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-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Transfērs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uz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Lamborghini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automašīnu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muzeju</w:t>
      </w:r>
      <w:proofErr w:type="spellEnd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 xml:space="preserve"> </w:t>
      </w:r>
      <w:proofErr w:type="spellStart"/>
      <w:r w:rsidRPr="000F1B75">
        <w:rPr>
          <w:rFonts w:ascii="Georgia" w:hAnsi="Georgia"/>
          <w:b/>
          <w:color w:val="333333"/>
          <w:sz w:val="20"/>
          <w:szCs w:val="20"/>
          <w:lang w:val="en-US"/>
        </w:rPr>
        <w:t>Boloņā</w:t>
      </w:r>
      <w:proofErr w:type="spellEnd"/>
      <w:r w:rsidRPr="000F1B75">
        <w:rPr>
          <w:rFonts w:ascii="Georgia" w:hAnsi="Georgia"/>
          <w:color w:val="333333"/>
          <w:sz w:val="20"/>
          <w:szCs w:val="20"/>
          <w:lang w:val="en-US"/>
        </w:rPr>
        <w:t xml:space="preserve"> - €10</w:t>
      </w:r>
    </w:p>
    <w:p w:rsidR="000F1B75" w:rsidRDefault="000F1B75" w:rsidP="000F1B75">
      <w:pPr>
        <w:pStyle w:val="a4"/>
        <w:spacing w:line="215" w:lineRule="atLeast"/>
        <w:rPr>
          <w:rFonts w:ascii="Georgia" w:hAnsi="Georgia"/>
          <w:color w:val="333333"/>
          <w:sz w:val="15"/>
          <w:szCs w:val="15"/>
        </w:rPr>
      </w:pPr>
      <w:hyperlink r:id="rId4" w:tgtFrame="_blank" w:history="1">
        <w:r>
          <w:rPr>
            <w:rStyle w:val="a5"/>
            <w:rFonts w:ascii="Georgia" w:hAnsi="Georgia"/>
            <w:color w:val="3366FF"/>
            <w:sz w:val="15"/>
            <w:szCs w:val="15"/>
          </w:rPr>
          <w:t>http://www.lamborghini.com/en/museum/information/</w:t>
        </w:r>
      </w:hyperlink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Atpūta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4. DIENA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brauciens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Romu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Vatikānu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pēc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vēlēšanās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par pap.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samaksu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).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Roma -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Itālijas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galvaspilsēta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apmeklētākajām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Eiropas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pilsētām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,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galvenais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politiskais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kultūras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ekonomikas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centrs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atklājumu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oficiālās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kultūras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valodas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latīņu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valodas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centrs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Vatikāna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pilsētsvalsts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Romas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centrā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aizņem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tikai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0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,44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m2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teritoriju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Valsts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sastāv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izveidotas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Romas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katoļu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baznīcas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Itālijas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piekrišanu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1929.gada 11.februārī.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Vatikānā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atrodas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īpašas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uzmanības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cienīgās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rezidences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uzceltas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godu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katram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pāvestiem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Vatikāns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pilsēta-muzejs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klājas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debess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ik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soļa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sastopams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mākslas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darbs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5. DIENA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brauciens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Milānu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Veronu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pēc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vēlēšanās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par pap.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samaksu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).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Milāna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—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rūpnieciskais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un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lietišķais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Itālijas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centrs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, un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protams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eiropas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modes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likumdevējs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–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Itālijas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seja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Milāna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daudzkārt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Romas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impērijas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galvaspilsēta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Šodien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Milāna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pasaules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modes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dizaina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galvaspilsēta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Itālijas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visstraujāk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augošām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Milāna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saglabājusi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pirmatnēju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izskatu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uzskatama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bagātāko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kulturvēsturisko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pieminēkļu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lādi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Došanās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Veronu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Šekspīrs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reiz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rakstīja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: „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Nav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pasaules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Veronas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vārtiem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”.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Veronas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iedzīvotājiem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šī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frāze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nenoliedzama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patiesība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mūri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uzticami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glabā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noslēpumus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leģendas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drosmīgiem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kareivjiem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stāstus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laimīgu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traģisku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mīlu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vēsta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Romeo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Džuljetu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padarīja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Veronu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visromantiskāko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pasaules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pārvēršot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to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visu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mīlnieku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galvaspilsētu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Izmitināšana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6. DIENA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lastRenderedPageBreak/>
        <w:t>Brokastis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 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Numuru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atbrīvošana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Izbraukšana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Veneciju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Venēcijā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Venēcija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pilsēta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Itālijas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ziemeļos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celta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ūdens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precīzāk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–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118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salām</w:t>
      </w:r>
      <w:proofErr w:type="spellEnd"/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kuras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savieno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400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tilti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droši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saukt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pilsētu-muzeju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Te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katra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soļa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aizgājušo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gadsimtu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pieminekļi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šedevri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objekti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Piemēram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slavenie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tilti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: “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Zelta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tilts”, “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Nopūtu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” un “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Mainītāju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tilts”,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Dodžu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pils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bibliotēka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Pulksteņu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Tornis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zvanu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tornis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Kampanille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laukumu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varenais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Arsenāla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komplekss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Santa Maria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della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Salute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katedrāle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Frari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baznīca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tirdzniecības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Merčerija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Lielākā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daļa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Venēcijas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ieliņu-kanālu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tik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šauras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ka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pretējo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māju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sienas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viegli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aizsniegt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bet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pašu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ēku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augstums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līdzvērtīgs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7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stāviem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Venēcijā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tūristi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kopā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pavada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9h)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pārbrauciens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Poliju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7. DIENA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Katovicē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Izmitināšana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(~14:00).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Brīvais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laiks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Atpūta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viesnīca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8. DIENA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Brokastis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Došanās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uz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Rīgu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Ierašanās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vakarā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/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naktī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Ceļojuma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cenā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ietilpst</w:t>
      </w:r>
      <w:proofErr w:type="spellEnd"/>
      <w:proofErr w:type="gram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tūrisma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klases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autobusā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visa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garumā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Grupas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vadītāja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pakalpojumi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visa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garumā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latv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.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kr.val.)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Dzīvošana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: 2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naktis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3*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Polijā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3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naktis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3*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viesnīcā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Boloņas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apkārtnē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(2-vietīga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izmitināšana</w:t>
      </w:r>
      <w:proofErr w:type="spellEnd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)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Brokastis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viesnīca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*!!!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Itālijā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Kontinentālās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brokastis-bufete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: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olas</w:t>
      </w:r>
      <w:proofErr w:type="spellEnd"/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šķiņķis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siers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kafija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tēja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apelsīnu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sula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maize,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džems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3419A1" w:rsidRPr="003419A1" w:rsidRDefault="005B5DF2" w:rsidP="000F1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D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std="t" o:hrnoshade="t" o:hr="t" fillcolor="#333" stroked="f"/>
        </w:pic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Ja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Jūs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ceļojat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bērniem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no 0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līdz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6 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gadiem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nosacījumu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ka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bērns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neaizņem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(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atsevišķu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)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gultu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–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transporta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nodeva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paketes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bezmaksas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Ja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Jūs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ceļojat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bērnu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vecumā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no 6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līdz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12 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gadiem</w:t>
      </w:r>
      <w:proofErr w:type="spellEnd"/>
      <w:proofErr w:type="gram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Bērns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saņem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50%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atlaidi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paketēm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vēlaties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gultu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bērnam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no 6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līdz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12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gadiem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lūgums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noskaidrot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VRK Travel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birojā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tādu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proofErr w:type="gramEnd"/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 PAKALPOJUMI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Ekskursijas paketē 125€ ir iekļauts: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- Pastaigu ekskursija Prāgā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- Ekskursija Romā un Vatikānā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- Ekskursijas brauciens Romā un Milānā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lastRenderedPageBreak/>
        <w:t>- Ekskursijas Veronā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- Ekskursijas austiņas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 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kuģīti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Vlatavas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upi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vakariņām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   +30€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atsevišķi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Prāgā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- 15€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Romā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Vatikānā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- 45€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brauciens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Milānā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un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Veronā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- 45€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  <w:t xml:space="preserve">-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Venēcijā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- 30€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*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Minimālais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tūristu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skaits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ekskursijām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20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cilv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ēki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br/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Ieejas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biļetes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apskates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objektos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gram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un</w:t>
      </w:r>
      <w:proofErr w:type="gram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citi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maksas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pakalpojumi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tiek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apmaksāti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ceļojuma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laikā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3419A1" w:rsidRPr="003419A1" w:rsidRDefault="005B5DF2" w:rsidP="000F1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D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1.5pt" o:hrstd="t" o:hrnoshade="t" o:hr="t" fillcolor="#333" stroked="f"/>
        </w:pic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eastAsia="ru-RU"/>
        </w:rPr>
        <w:t>Papildus izdevumi: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t>- Iebraukšanas nodeva Veronā - 3€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- Iebraukšanas nodeva Venēcijā - 5€</w:t>
      </w:r>
      <w:r w:rsidRPr="003419A1">
        <w:rPr>
          <w:rFonts w:ascii="Georgia" w:eastAsia="Times New Roman" w:hAnsi="Georgia" w:cs="Times New Roman"/>
          <w:color w:val="333333"/>
          <w:sz w:val="20"/>
          <w:szCs w:val="20"/>
          <w:lang w:eastAsia="ru-RU"/>
        </w:rPr>
        <w:br/>
        <w:t>- Prāmis uz Venēciju - 15€</w:t>
      </w:r>
    </w:p>
    <w:p w:rsidR="003419A1" w:rsidRPr="003419A1" w:rsidRDefault="005B5DF2" w:rsidP="000F1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5DF2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7" style="width:0;height:1.5pt" o:hrstd="t" o:hrnoshade="t" o:hr="t" fillcolor="#333" stroked="f"/>
        </w:pic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 </w:t>
      </w:r>
      <w:bookmarkStart w:id="0" w:name="_GoBack"/>
      <w:bookmarkEnd w:id="0"/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Dzīvošana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: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Piemaksa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vienvietīgi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izmitināšanu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- 60 €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*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Ja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Jūs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ceļojat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trijatā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lūdzu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sazinieties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ar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mūsu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ofisu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lai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noskaidrotu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par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iespēju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izvietot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numurā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papildus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gultu</w:t>
      </w:r>
      <w:proofErr w:type="spellEnd"/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.</w:t>
      </w:r>
    </w:p>
    <w:p w:rsid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r w:rsidRPr="003419A1"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  <w:t>SVARĪGA INFORMĀCIJA</w:t>
      </w:r>
    </w:p>
    <w:p w:rsidR="003419A1" w:rsidRPr="003419A1" w:rsidRDefault="003419A1" w:rsidP="000F1B75">
      <w:pPr>
        <w:spacing w:before="100" w:beforeAutospacing="1" w:after="100" w:afterAutospacing="1" w:line="285" w:lineRule="atLeast"/>
        <w:rPr>
          <w:rFonts w:ascii="Georgia" w:eastAsia="Times New Roman" w:hAnsi="Georgia" w:cs="Times New Roman"/>
          <w:color w:val="333333"/>
          <w:sz w:val="20"/>
          <w:szCs w:val="20"/>
          <w:lang w:val="en-US" w:eastAsia="ru-RU"/>
        </w:rPr>
      </w:pP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Tūristu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datu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maiņu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kuri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reģistrēti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ceļojumam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,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ir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iespējams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veikt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ne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vēlāk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ka 7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dienas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pirms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ceļojuma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 xml:space="preserve"> </w:t>
      </w:r>
      <w:proofErr w:type="spellStart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sākuma</w:t>
      </w:r>
      <w:proofErr w:type="spellEnd"/>
      <w:r w:rsidRPr="003419A1">
        <w:rPr>
          <w:rFonts w:ascii="Georgia" w:eastAsia="Times New Roman" w:hAnsi="Georgia" w:cs="Times New Roman"/>
          <w:b/>
          <w:bCs/>
          <w:color w:val="333333"/>
          <w:sz w:val="20"/>
          <w:szCs w:val="20"/>
          <w:lang w:val="en-US" w:eastAsia="ru-RU"/>
        </w:rPr>
        <w:t>.</w:t>
      </w:r>
    </w:p>
    <w:p w:rsidR="008B26E1" w:rsidRPr="003419A1" w:rsidRDefault="008B26E1" w:rsidP="000F1B75">
      <w:pPr>
        <w:rPr>
          <w:lang w:val="en-US"/>
        </w:rPr>
      </w:pPr>
    </w:p>
    <w:sectPr w:rsidR="008B26E1" w:rsidRPr="003419A1" w:rsidSect="005B5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3419A1"/>
    <w:rsid w:val="000F1B75"/>
    <w:rsid w:val="003419A1"/>
    <w:rsid w:val="005B5DF2"/>
    <w:rsid w:val="008B2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DF2"/>
  </w:style>
  <w:style w:type="paragraph" w:styleId="2">
    <w:name w:val="heading 2"/>
    <w:basedOn w:val="a"/>
    <w:link w:val="20"/>
    <w:uiPriority w:val="9"/>
    <w:qFormat/>
    <w:rsid w:val="003419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419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419A1"/>
    <w:rPr>
      <w:b/>
      <w:bCs/>
    </w:rPr>
  </w:style>
  <w:style w:type="paragraph" w:styleId="a4">
    <w:name w:val="Normal (Web)"/>
    <w:basedOn w:val="a"/>
    <w:uiPriority w:val="99"/>
    <w:semiHidden/>
    <w:unhideWhenUsed/>
    <w:rsid w:val="0034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419A1"/>
  </w:style>
  <w:style w:type="character" w:styleId="a5">
    <w:name w:val="Hyperlink"/>
    <w:basedOn w:val="a0"/>
    <w:uiPriority w:val="99"/>
    <w:semiHidden/>
    <w:unhideWhenUsed/>
    <w:rsid w:val="000F1B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419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419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Strong">
    <w:name w:val="Strong"/>
    <w:basedOn w:val="DefaultParagraphFont"/>
    <w:uiPriority w:val="22"/>
    <w:qFormat/>
    <w:rsid w:val="003419A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4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3419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97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amborghini.com/en/museum/inform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1058</Words>
  <Characters>6034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Reception1</dc:creator>
  <cp:lastModifiedBy>user</cp:lastModifiedBy>
  <cp:revision>2</cp:revision>
  <dcterms:created xsi:type="dcterms:W3CDTF">2016-04-29T11:43:00Z</dcterms:created>
  <dcterms:modified xsi:type="dcterms:W3CDTF">2016-04-29T11:43:00Z</dcterms:modified>
</cp:coreProperties>
</file>